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96023">
      <w:pPr>
        <w:keepNext w:val="0"/>
        <w:keepLines w:val="0"/>
        <w:pageBreakBefore w:val="0"/>
        <w:widowControl w:val="0"/>
        <w:kinsoku/>
        <w:wordWrap/>
        <w:overflowPunct/>
        <w:topLinePunct w:val="0"/>
        <w:autoSpaceDE/>
        <w:autoSpaceDN/>
        <w:bidi w:val="0"/>
        <w:adjustRightInd/>
        <w:snapToGrid/>
        <w:spacing w:after="0" w:line="240" w:lineRule="auto"/>
        <w:ind w:firstLine="0"/>
        <w:jc w:val="center"/>
        <w:textAlignment w:val="auto"/>
        <w:rPr>
          <w:rFonts w:hint="eastAsia" w:ascii="Times New Roman" w:hAnsi="Times New Roman" w:eastAsia="宋体" w:cs="Times New Roman"/>
          <w:b/>
          <w:bCs/>
          <w:snapToGrid w:val="0"/>
          <w:color w:val="000000"/>
          <w:spacing w:val="-8"/>
          <w:kern w:val="0"/>
          <w:sz w:val="43"/>
          <w:szCs w:val="43"/>
          <w:lang w:val="en-US" w:eastAsia="zh-CN"/>
        </w:rPr>
      </w:pPr>
      <w:r>
        <w:rPr>
          <w:rFonts w:hint="eastAsia" w:ascii="Times New Roman" w:hAnsi="Times New Roman" w:eastAsia="宋体" w:cs="Times New Roman"/>
          <w:b/>
          <w:bCs/>
          <w:snapToGrid w:val="0"/>
          <w:color w:val="000000"/>
          <w:spacing w:val="-8"/>
          <w:kern w:val="0"/>
          <w:sz w:val="43"/>
          <w:szCs w:val="43"/>
          <w:lang w:val="en-US" w:eastAsia="zh-CN"/>
        </w:rPr>
        <w:t>2026牛津/剑桥暑期课程与G5名校探访</w:t>
      </w:r>
    </w:p>
    <w:p w14:paraId="08C6EC48">
      <w:pPr>
        <w:keepNext w:val="0"/>
        <w:keepLines w:val="0"/>
        <w:pageBreakBefore w:val="0"/>
        <w:widowControl w:val="0"/>
        <w:kinsoku/>
        <w:wordWrap/>
        <w:overflowPunct/>
        <w:topLinePunct w:val="0"/>
        <w:autoSpaceDE/>
        <w:autoSpaceDN/>
        <w:bidi w:val="0"/>
        <w:adjustRightInd/>
        <w:snapToGrid/>
        <w:spacing w:after="0" w:line="240" w:lineRule="auto"/>
        <w:ind w:firstLine="0"/>
        <w:jc w:val="center"/>
        <w:textAlignment w:val="auto"/>
        <w:rPr>
          <w:rFonts w:hint="eastAsia" w:ascii="Times New Roman" w:hAnsi="Times New Roman" w:eastAsia="宋体" w:cs="Times New Roman"/>
          <w:b/>
          <w:bCs/>
          <w:snapToGrid w:val="0"/>
          <w:color w:val="000000"/>
          <w:spacing w:val="-8"/>
          <w:kern w:val="0"/>
          <w:sz w:val="43"/>
          <w:szCs w:val="43"/>
          <w:lang w:val="en-US" w:eastAsia="zh-CN"/>
        </w:rPr>
      </w:pPr>
      <w:r>
        <w:rPr>
          <w:rFonts w:hint="eastAsia" w:ascii="Times New Roman" w:hAnsi="Times New Roman" w:eastAsia="宋体" w:cs="Times New Roman"/>
          <w:b/>
          <w:bCs/>
          <w:snapToGrid w:val="0"/>
          <w:color w:val="000000"/>
          <w:spacing w:val="-8"/>
          <w:kern w:val="0"/>
          <w:sz w:val="43"/>
          <w:szCs w:val="43"/>
          <w:lang w:val="en-US" w:eastAsia="zh-CN"/>
        </w:rPr>
        <w:t>项目报名通知</w:t>
      </w:r>
    </w:p>
    <w:p w14:paraId="2F88A99C">
      <w:pPr>
        <w:keepNext w:val="0"/>
        <w:keepLines w:val="0"/>
        <w:pageBreakBefore w:val="0"/>
        <w:widowControl w:val="0"/>
        <w:kinsoku/>
        <w:wordWrap/>
        <w:overflowPunct/>
        <w:topLinePunct w:val="0"/>
        <w:autoSpaceDE/>
        <w:autoSpaceDN/>
        <w:bidi w:val="0"/>
        <w:adjustRightInd/>
        <w:snapToGrid/>
        <w:spacing w:after="0" w:line="240" w:lineRule="auto"/>
        <w:ind w:firstLine="0"/>
        <w:jc w:val="center"/>
        <w:textAlignment w:val="auto"/>
        <w:rPr>
          <w:rFonts w:hint="eastAsia" w:ascii="Times New Roman" w:hAnsi="Times New Roman" w:eastAsia="宋体" w:cs="Times New Roman"/>
          <w:b/>
          <w:bCs/>
          <w:snapToGrid w:val="0"/>
          <w:color w:val="000000"/>
          <w:spacing w:val="-8"/>
          <w:kern w:val="0"/>
          <w:sz w:val="32"/>
          <w:szCs w:val="32"/>
          <w:lang w:val="en-US" w:eastAsia="zh-CN"/>
        </w:rPr>
      </w:pPr>
    </w:p>
    <w:p w14:paraId="6A5208B8">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为培养具有全球视野的创新型人才，帮助学生深入了解世界顶尖学府的学术氛围与文化底蕴，培养跨文化交流能力与国际化思维，现将安徽省澳戈蓝教育咨询有限公司推出的2026牛津/剑桥课程与G5名校探访项目通知如下：</w:t>
      </w:r>
    </w:p>
    <w:p w14:paraId="01B0A4E9">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Times New Roman" w:hAnsi="Times New Roman" w:eastAsia="黑体" w:cs="Times New Roman"/>
          <w:bCs/>
          <w:snapToGrid/>
          <w:color w:val="000000"/>
          <w:kern w:val="2"/>
          <w:sz w:val="32"/>
          <w:szCs w:val="40"/>
          <w:lang w:val="en-US" w:eastAsia="zh-CN"/>
        </w:rPr>
      </w:pPr>
    </w:p>
    <w:p w14:paraId="025AFBE7">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Times New Roman" w:hAnsi="Times New Roman" w:eastAsia="黑体" w:cs="Times New Roman"/>
          <w:bCs/>
          <w:snapToGrid/>
          <w:color w:val="000000"/>
          <w:kern w:val="2"/>
          <w:sz w:val="32"/>
          <w:szCs w:val="40"/>
          <w:lang w:val="en-US" w:eastAsia="zh-CN"/>
        </w:rPr>
      </w:pPr>
      <w:r>
        <w:rPr>
          <w:rFonts w:hint="eastAsia" w:ascii="Times New Roman" w:hAnsi="Times New Roman" w:eastAsia="黑体" w:cs="Times New Roman"/>
          <w:bCs/>
          <w:snapToGrid/>
          <w:color w:val="000000"/>
          <w:kern w:val="2"/>
          <w:sz w:val="32"/>
          <w:szCs w:val="40"/>
          <w:lang w:val="en-US" w:eastAsia="zh-CN"/>
        </w:rPr>
        <w:t>一、项目特色</w:t>
      </w:r>
    </w:p>
    <w:p w14:paraId="691BD7FA">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1.双模块个性化：创新性地构建了“牛剑学术课程+名校探访”的双模块体系。项目采用独特的“1+1”课程模式：可根据个人学术兴趣，自主选择牛津大学或剑桥大学的学术课程体验，并且在伦敦进行名校探访与文化探索。</w:t>
      </w:r>
    </w:p>
    <w:p w14:paraId="61000991">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2.高校探访与文化体验相结合：项目不仅安排了伦敦大学学院、帝国理工大学、伦敦政经学院等英国名校参访，期间还安排各种形式的文化探索，实现文化浸润与学术提升的有机统一。</w:t>
      </w:r>
    </w:p>
    <w:p w14:paraId="0DAAF9EE">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3.沉浸式体验牛剑学术氛围：学术体验部分以牛津大学及剑桥大学授课模式为基础，设计包含多样而富有启发性的学术课程、讲座、研讨会和小组讨论，让同学们在纯英语的授课环境里提高自身的独立思考能力、演讲能力、团队协作以及领导能力。</w:t>
      </w:r>
    </w:p>
    <w:p w14:paraId="66C10C0D">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4.独特英式社交体验：项目结业仪式上同学们还将身 着正式服装（西装和礼服），在牛津大学或剑桥大学的餐厅享用正式晚宴；“英式下午茶”是英国人典雅生活方式的象征之一。项目期间同学们同样将切身体验这一经典的英式文化。</w:t>
      </w:r>
    </w:p>
    <w:p w14:paraId="1057E0B4">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rPr>
      </w:pPr>
    </w:p>
    <w:p w14:paraId="56141065">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Times New Roman" w:hAnsi="Times New Roman" w:eastAsia="黑体" w:cs="Times New Roman"/>
          <w:bCs/>
          <w:snapToGrid/>
          <w:color w:val="000000"/>
          <w:kern w:val="2"/>
          <w:sz w:val="32"/>
          <w:szCs w:val="40"/>
          <w:lang w:val="en-US" w:eastAsia="zh-CN"/>
        </w:rPr>
      </w:pPr>
      <w:r>
        <w:rPr>
          <w:rFonts w:hint="eastAsia" w:ascii="Times New Roman" w:hAnsi="Times New Roman" w:eastAsia="黑体" w:cs="Times New Roman"/>
          <w:bCs/>
          <w:snapToGrid/>
          <w:color w:val="000000"/>
          <w:kern w:val="2"/>
          <w:sz w:val="32"/>
          <w:szCs w:val="40"/>
          <w:lang w:val="en-US" w:eastAsia="zh-CN"/>
        </w:rPr>
        <w:t>二、项目内容</w:t>
      </w:r>
    </w:p>
    <w:p w14:paraId="439740BB">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1.学术课程</w:t>
      </w:r>
    </w:p>
    <w:p w14:paraId="521B527F">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授课模式由学术讲座、研讨课程及团队合作项目构成</w:t>
      </w:r>
    </w:p>
    <w:p w14:paraId="6EB58F8E">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1）学术讲座根据学生兴趣和未来发展方向的需求进行设置安排，课程分为文科综合（人文、教育、经济、管理、法律等课程主题）与理科综合（生物、新能源、人工智能、材料等课程主题）两个方向，每期具体课程设置将根据最终报名学生专业背景结合前沿学科话题进行安排。</w:t>
      </w:r>
    </w:p>
    <w:p w14:paraId="34074DA5">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（2）研讨课程主要强调学生基础能力培养，课程形式以互动为主，主要包括学术技能专题，辩论技巧专题等。</w:t>
      </w:r>
    </w:p>
    <w:p w14:paraId="7D5691B9">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（3）结业项目为辩论赛或创新创业项目，要求团队协同完成，培养学生的合作精神和协作解决问题的能力。</w:t>
      </w:r>
    </w:p>
    <w:p w14:paraId="35CB888D">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2.名校参访</w:t>
      </w:r>
    </w:p>
    <w:p w14:paraId="420603EF">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学生将走访伦敦大学学院（UCL）、帝国理工大学（IC）、伦敦政治经济学院（LSE），了解各校的学科特色、教学模式及申请要求。此外，项目还将带领学生参观学校的标志性建筑与顶尖设施。</w:t>
      </w:r>
    </w:p>
    <w:p w14:paraId="372D3AAB">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3.文化体验</w:t>
      </w:r>
    </w:p>
    <w:p w14:paraId="6F7296D2">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default" w:ascii="仿宋" w:hAnsi="仿宋" w:eastAsia="仿宋" w:cs="仿宋"/>
          <w:snapToGrid/>
          <w:color w:val="000000"/>
          <w:kern w:val="2"/>
          <w:sz w:val="32"/>
          <w:szCs w:val="40"/>
          <w:lang w:val="en-US" w:eastAsia="zh-CN"/>
        </w:rPr>
        <w:t>在</w:t>
      </w:r>
      <w:r>
        <w:rPr>
          <w:rFonts w:hint="eastAsia" w:ascii="仿宋" w:hAnsi="仿宋" w:eastAsia="仿宋" w:cs="仿宋"/>
          <w:snapToGrid/>
          <w:color w:val="000000"/>
          <w:kern w:val="2"/>
          <w:sz w:val="32"/>
          <w:szCs w:val="40"/>
          <w:lang w:val="en-US" w:eastAsia="zh-CN"/>
        </w:rPr>
        <w:t>结业晚宴上</w:t>
      </w:r>
      <w:r>
        <w:rPr>
          <w:rFonts w:hint="default" w:ascii="仿宋" w:hAnsi="仿宋" w:eastAsia="仿宋" w:cs="仿宋"/>
          <w:snapToGrid/>
          <w:color w:val="000000"/>
          <w:kern w:val="2"/>
          <w:sz w:val="32"/>
          <w:szCs w:val="40"/>
          <w:lang w:val="en-US" w:eastAsia="zh-CN"/>
        </w:rPr>
        <w:t>，学生将身着正式西装或礼服，参加学院正式晚宴（Formal Dinner）；同时，还将体验</w:t>
      </w:r>
      <w:r>
        <w:rPr>
          <w:rFonts w:hint="eastAsia" w:ascii="仿宋" w:hAnsi="仿宋" w:eastAsia="仿宋" w:cs="仿宋"/>
          <w:snapToGrid/>
          <w:color w:val="000000"/>
          <w:kern w:val="2"/>
          <w:sz w:val="32"/>
          <w:szCs w:val="40"/>
          <w:lang w:val="en-US" w:eastAsia="zh-CN"/>
        </w:rPr>
        <w:t>沉浸式体验牛津剑桥及伦敦的多元传统文化及标志性建筑</w:t>
      </w:r>
      <w:r>
        <w:rPr>
          <w:rFonts w:hint="default" w:ascii="仿宋" w:hAnsi="仿宋" w:eastAsia="仿宋" w:cs="仿宋"/>
          <w:snapToGrid/>
          <w:color w:val="000000"/>
          <w:kern w:val="2"/>
          <w:sz w:val="32"/>
          <w:szCs w:val="40"/>
          <w:lang w:val="en-US" w:eastAsia="zh-CN"/>
        </w:rPr>
        <w:t>。</w:t>
      </w:r>
    </w:p>
    <w:p w14:paraId="65EFAD64">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Times New Roman" w:hAnsi="Times New Roman" w:eastAsia="黑体" w:cs="Times New Roman"/>
          <w:bCs/>
          <w:snapToGrid/>
          <w:color w:val="000000"/>
          <w:kern w:val="2"/>
          <w:sz w:val="32"/>
          <w:szCs w:val="40"/>
          <w:lang w:val="en-US" w:eastAsia="zh-CN"/>
        </w:rPr>
      </w:pPr>
    </w:p>
    <w:p w14:paraId="6AC2C7E9">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Times New Roman" w:hAnsi="Times New Roman" w:eastAsia="黑体" w:cs="Times New Roman"/>
          <w:bCs/>
          <w:snapToGrid/>
          <w:color w:val="000000"/>
          <w:kern w:val="2"/>
          <w:sz w:val="32"/>
          <w:szCs w:val="40"/>
          <w:lang w:val="en-US" w:eastAsia="zh-CN"/>
        </w:rPr>
      </w:pPr>
      <w:r>
        <w:rPr>
          <w:rFonts w:hint="eastAsia" w:ascii="Times New Roman" w:hAnsi="Times New Roman" w:eastAsia="黑体" w:cs="Times New Roman"/>
          <w:bCs/>
          <w:snapToGrid/>
          <w:color w:val="000000"/>
          <w:kern w:val="2"/>
          <w:sz w:val="32"/>
          <w:szCs w:val="40"/>
          <w:lang w:val="en-US" w:eastAsia="zh-CN"/>
        </w:rPr>
        <w:t>三、项目费用</w:t>
      </w:r>
    </w:p>
    <w:p w14:paraId="3E7FD91F">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项目费用：29800 RMB/人</w:t>
      </w:r>
    </w:p>
    <w:p w14:paraId="0AEB931C">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具体明细包括：</w:t>
      </w:r>
    </w:p>
    <w:p w14:paraId="1900A279">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1)食宿费用（在英期间所有早中餐和一次晚宴费用，及在英期间13晚住宿费用）</w:t>
      </w:r>
    </w:p>
    <w:p w14:paraId="58C22E59">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2)课程费用（在英期间的项目课程费、教材资料费、学院管理费等）</w:t>
      </w:r>
    </w:p>
    <w:p w14:paraId="2C4C9C67">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3)交通费用（国外当地机场往返接送费，附属于项目安排的所有交通费）</w:t>
      </w:r>
    </w:p>
    <w:p w14:paraId="61F5E3D9">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4)活动费用（项目行程中所包含的参访游览的全部费用，欢迎及结业仪式的相关全部费用）</w:t>
      </w:r>
    </w:p>
    <w:p w14:paraId="53452C00">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5)境外通讯费用（英国电话卡）</w:t>
      </w:r>
    </w:p>
    <w:p w14:paraId="2EF47806">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6)境外学生保险费用</w:t>
      </w:r>
    </w:p>
    <w:p w14:paraId="5C7B17C7">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以上费用不包含：签证费用（约1280元，根据汇率实时变动，以使馆收费标准为准）、国际航班费用、项目期间除晚宴外的晚餐费用及个人消费。</w:t>
      </w:r>
    </w:p>
    <w:p w14:paraId="05A38A8A">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Times New Roman" w:hAnsi="Times New Roman" w:eastAsia="黑体" w:cs="Times New Roman"/>
          <w:bCs/>
          <w:snapToGrid/>
          <w:color w:val="000000"/>
          <w:kern w:val="2"/>
          <w:sz w:val="32"/>
          <w:szCs w:val="40"/>
          <w:lang w:val="en-US" w:eastAsia="zh-CN"/>
        </w:rPr>
      </w:pPr>
    </w:p>
    <w:p w14:paraId="18C2BEB6">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Times New Roman" w:hAnsi="Times New Roman" w:eastAsia="黑体" w:cs="Times New Roman"/>
          <w:bCs/>
          <w:snapToGrid/>
          <w:color w:val="000000"/>
          <w:kern w:val="2"/>
          <w:sz w:val="32"/>
          <w:szCs w:val="40"/>
          <w:lang w:val="en-US" w:eastAsia="zh-CN"/>
        </w:rPr>
      </w:pPr>
      <w:r>
        <w:rPr>
          <w:rFonts w:hint="eastAsia" w:ascii="Times New Roman" w:hAnsi="Times New Roman" w:eastAsia="黑体" w:cs="Times New Roman"/>
          <w:bCs/>
          <w:snapToGrid/>
          <w:color w:val="000000"/>
          <w:kern w:val="2"/>
          <w:sz w:val="32"/>
          <w:szCs w:val="40"/>
          <w:lang w:val="en-US" w:eastAsia="zh-CN"/>
        </w:rPr>
        <w:t>四、申请条件</w:t>
      </w:r>
    </w:p>
    <w:p w14:paraId="6D93AE06">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仿宋" w:hAnsi="仿宋" w:eastAsia="仿宋" w:cs="仿宋"/>
          <w:snapToGrid/>
          <w:color w:val="000000"/>
          <w:kern w:val="2"/>
          <w:sz w:val="32"/>
          <w:szCs w:val="40"/>
          <w:lang w:val="en-US" w:eastAsia="zh-CN"/>
        </w:rPr>
      </w:pPr>
      <w:r>
        <w:rPr>
          <w:rFonts w:hint="default" w:ascii="仿宋" w:hAnsi="仿宋" w:eastAsia="仿宋" w:cs="仿宋"/>
          <w:snapToGrid/>
          <w:color w:val="000000"/>
          <w:kern w:val="2"/>
          <w:sz w:val="32"/>
          <w:szCs w:val="40"/>
          <w:lang w:val="en-US" w:eastAsia="zh-CN"/>
        </w:rPr>
        <w:t>1.拥护中国共产党的领导、热爱祖国、品德优良、身体健康，具有较强的独立学习及生活能力的全日制在校本科生和研究生</w:t>
      </w:r>
      <w:r>
        <w:rPr>
          <w:rFonts w:hint="eastAsia" w:ascii="仿宋" w:hAnsi="仿宋" w:eastAsia="仿宋" w:cs="仿宋"/>
          <w:snapToGrid/>
          <w:color w:val="000000"/>
          <w:kern w:val="2"/>
          <w:sz w:val="32"/>
          <w:szCs w:val="40"/>
          <w:lang w:val="en-US" w:eastAsia="zh-CN"/>
        </w:rPr>
        <w:t>；</w:t>
      </w:r>
    </w:p>
    <w:p w14:paraId="63616962">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仿宋" w:hAnsi="仿宋" w:eastAsia="仿宋" w:cs="仿宋"/>
          <w:snapToGrid/>
          <w:color w:val="000000"/>
          <w:kern w:val="2"/>
          <w:sz w:val="32"/>
          <w:szCs w:val="40"/>
          <w:lang w:val="en-US" w:eastAsia="zh-CN"/>
        </w:rPr>
      </w:pPr>
      <w:r>
        <w:rPr>
          <w:rFonts w:hint="default" w:ascii="仿宋" w:hAnsi="仿宋" w:eastAsia="仿宋" w:cs="仿宋"/>
          <w:snapToGrid/>
          <w:color w:val="000000"/>
          <w:kern w:val="2"/>
          <w:sz w:val="32"/>
          <w:szCs w:val="40"/>
          <w:lang w:val="en-US" w:eastAsia="zh-CN"/>
        </w:rPr>
        <w:t>2.学习成绩优良，综合素质较高；</w:t>
      </w:r>
    </w:p>
    <w:p w14:paraId="69B4519C">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仿宋" w:hAnsi="仿宋" w:eastAsia="仿宋" w:cs="仿宋"/>
          <w:snapToGrid/>
          <w:color w:val="000000"/>
          <w:kern w:val="2"/>
          <w:sz w:val="32"/>
          <w:szCs w:val="40"/>
          <w:lang w:val="en-US" w:eastAsia="zh-CN"/>
        </w:rPr>
      </w:pPr>
      <w:r>
        <w:rPr>
          <w:rFonts w:hint="default" w:ascii="仿宋" w:hAnsi="仿宋" w:eastAsia="仿宋" w:cs="仿宋"/>
          <w:snapToGrid/>
          <w:color w:val="000000"/>
          <w:kern w:val="2"/>
          <w:sz w:val="32"/>
          <w:szCs w:val="40"/>
          <w:lang w:val="en-US" w:eastAsia="zh-CN"/>
        </w:rPr>
        <w:t>3.语言能力要求：有一定的英语基础，可听懂英文授课并参与课堂互动</w:t>
      </w:r>
      <w:r>
        <w:rPr>
          <w:rFonts w:hint="eastAsia" w:ascii="仿宋" w:hAnsi="仿宋" w:eastAsia="仿宋" w:cs="仿宋"/>
          <w:snapToGrid/>
          <w:color w:val="000000"/>
          <w:kern w:val="2"/>
          <w:sz w:val="32"/>
          <w:szCs w:val="40"/>
          <w:lang w:val="en-US" w:eastAsia="zh-CN"/>
        </w:rPr>
        <w:t>；</w:t>
      </w:r>
    </w:p>
    <w:p w14:paraId="4EBA27FF">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仿宋" w:hAnsi="仿宋" w:eastAsia="仿宋" w:cs="仿宋"/>
          <w:snapToGrid/>
          <w:color w:val="000000"/>
          <w:kern w:val="2"/>
          <w:sz w:val="32"/>
          <w:szCs w:val="40"/>
          <w:lang w:val="en-US" w:eastAsia="zh-CN"/>
        </w:rPr>
      </w:pPr>
      <w:r>
        <w:rPr>
          <w:rFonts w:hint="default" w:ascii="仿宋" w:hAnsi="仿宋" w:eastAsia="仿宋" w:cs="仿宋"/>
          <w:snapToGrid/>
          <w:color w:val="000000"/>
          <w:kern w:val="2"/>
          <w:sz w:val="32"/>
          <w:szCs w:val="40"/>
          <w:lang w:val="en-US" w:eastAsia="zh-CN"/>
        </w:rPr>
        <w:t>4.学生在国外学习期间，应遵守当地法律法规和对方学校的各项规章制度，接受对方学校的管理。</w:t>
      </w:r>
    </w:p>
    <w:p w14:paraId="422C6BA7">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Times New Roman" w:hAnsi="Times New Roman" w:eastAsia="黑体" w:cs="Times New Roman"/>
          <w:bCs/>
          <w:snapToGrid/>
          <w:color w:val="000000"/>
          <w:kern w:val="2"/>
          <w:sz w:val="32"/>
          <w:szCs w:val="40"/>
          <w:lang w:val="en-US" w:eastAsia="zh-CN"/>
        </w:rPr>
      </w:pPr>
    </w:p>
    <w:p w14:paraId="5FD276BE">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Times New Roman" w:hAnsi="Times New Roman" w:eastAsia="黑体" w:cs="Times New Roman"/>
          <w:bCs/>
          <w:snapToGrid/>
          <w:color w:val="000000"/>
          <w:kern w:val="2"/>
          <w:sz w:val="32"/>
          <w:szCs w:val="40"/>
          <w:lang w:val="en-US" w:eastAsia="zh-CN"/>
        </w:rPr>
      </w:pPr>
      <w:r>
        <w:rPr>
          <w:rFonts w:hint="eastAsia" w:ascii="Times New Roman" w:hAnsi="Times New Roman" w:eastAsia="黑体" w:cs="Times New Roman"/>
          <w:bCs/>
          <w:snapToGrid/>
          <w:color w:val="000000"/>
          <w:kern w:val="2"/>
          <w:sz w:val="32"/>
          <w:szCs w:val="40"/>
          <w:lang w:val="en-US" w:eastAsia="zh-CN"/>
        </w:rPr>
        <w:t>五、项目报名与咨询</w:t>
      </w:r>
    </w:p>
    <w:p w14:paraId="22EF6DE1">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1.项目时间（在英14天13晚）</w:t>
      </w:r>
    </w:p>
    <w:p w14:paraId="060B39AD">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第一期：2026年8月2日-8月15日（牛津/剑桥学术课程+名校探访）</w:t>
      </w:r>
    </w:p>
    <w:p w14:paraId="2DD535EF">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第二期：2026年8月9日-8月22日（牛津/剑桥学术课程+名校探访）</w:t>
      </w:r>
      <w:bookmarkStart w:id="0" w:name="_GoBack"/>
      <w:bookmarkEnd w:id="0"/>
    </w:p>
    <w:p w14:paraId="3ACB4E2E">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仿宋" w:hAnsi="仿宋" w:eastAsia="仿宋" w:cs="仿宋"/>
          <w:snapToGrid/>
          <w:color w:val="000000"/>
          <w:kern w:val="2"/>
          <w:sz w:val="32"/>
          <w:szCs w:val="40"/>
          <w:lang w:val="en-US" w:eastAsia="zh-CN"/>
        </w:rPr>
      </w:pPr>
      <w:r>
        <w:rPr>
          <w:rFonts w:hint="default" w:ascii="仿宋" w:hAnsi="仿宋" w:eastAsia="仿宋" w:cs="仿宋"/>
          <w:snapToGrid/>
          <w:color w:val="000000"/>
          <w:kern w:val="2"/>
          <w:sz w:val="32"/>
          <w:szCs w:val="40"/>
          <w:lang w:val="en-US" w:eastAsia="zh-CN"/>
        </w:rPr>
        <w:t>备注：任选一期报名，招生人数有限，报完即止（报名截止日期：202</w:t>
      </w:r>
      <w:r>
        <w:rPr>
          <w:rFonts w:hint="eastAsia" w:ascii="仿宋" w:hAnsi="仿宋" w:eastAsia="仿宋" w:cs="仿宋"/>
          <w:snapToGrid/>
          <w:color w:val="000000"/>
          <w:kern w:val="2"/>
          <w:sz w:val="32"/>
          <w:szCs w:val="40"/>
          <w:lang w:val="en-US" w:eastAsia="zh-CN"/>
        </w:rPr>
        <w:t>6</w:t>
      </w:r>
      <w:r>
        <w:rPr>
          <w:rFonts w:hint="default" w:ascii="仿宋" w:hAnsi="仿宋" w:eastAsia="仿宋" w:cs="仿宋"/>
          <w:snapToGrid/>
          <w:color w:val="000000"/>
          <w:kern w:val="2"/>
          <w:sz w:val="32"/>
          <w:szCs w:val="40"/>
          <w:lang w:val="en-US" w:eastAsia="zh-CN"/>
        </w:rPr>
        <w:t>年</w:t>
      </w:r>
      <w:r>
        <w:rPr>
          <w:rFonts w:hint="eastAsia" w:ascii="仿宋" w:hAnsi="仿宋" w:eastAsia="仿宋" w:cs="仿宋"/>
          <w:snapToGrid/>
          <w:color w:val="000000"/>
          <w:kern w:val="2"/>
          <w:sz w:val="32"/>
          <w:szCs w:val="40"/>
          <w:lang w:val="en-US" w:eastAsia="zh-CN"/>
        </w:rPr>
        <w:t>5</w:t>
      </w:r>
      <w:r>
        <w:rPr>
          <w:rFonts w:hint="default" w:ascii="仿宋" w:hAnsi="仿宋" w:eastAsia="仿宋" w:cs="仿宋"/>
          <w:snapToGrid/>
          <w:color w:val="000000"/>
          <w:kern w:val="2"/>
          <w:sz w:val="32"/>
          <w:szCs w:val="40"/>
          <w:lang w:val="en-US" w:eastAsia="zh-CN"/>
        </w:rPr>
        <w:t>月</w:t>
      </w:r>
      <w:r>
        <w:rPr>
          <w:rFonts w:hint="eastAsia" w:ascii="仿宋" w:hAnsi="仿宋" w:eastAsia="仿宋" w:cs="仿宋"/>
          <w:snapToGrid/>
          <w:color w:val="000000"/>
          <w:kern w:val="2"/>
          <w:sz w:val="32"/>
          <w:szCs w:val="40"/>
          <w:lang w:val="en-US" w:eastAsia="zh-CN"/>
        </w:rPr>
        <w:t>10</w:t>
      </w:r>
      <w:r>
        <w:rPr>
          <w:rFonts w:hint="default" w:ascii="仿宋" w:hAnsi="仿宋" w:eastAsia="仿宋" w:cs="仿宋"/>
          <w:snapToGrid/>
          <w:color w:val="000000"/>
          <w:kern w:val="2"/>
          <w:sz w:val="32"/>
          <w:szCs w:val="40"/>
          <w:lang w:val="en-US" w:eastAsia="zh-CN"/>
        </w:rPr>
        <w:t>日）。</w:t>
      </w:r>
    </w:p>
    <w:p w14:paraId="13743781">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*详情请见附件1。</w:t>
      </w:r>
    </w:p>
    <w:p w14:paraId="38C755DD">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2.专业选择</w:t>
      </w:r>
    </w:p>
    <w:p w14:paraId="05C4CD6C">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学术课程设置为文科综合和理科综合两个方向：</w:t>
      </w:r>
    </w:p>
    <w:p w14:paraId="3EF7B32F">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A.文科综合：涵盖人文、教育、经济、管理、法律等课程主题</w:t>
      </w:r>
    </w:p>
    <w:p w14:paraId="269E2268">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B.理科综合：涵盖生物、新能源、人工智能、材料等课程主题</w:t>
      </w:r>
    </w:p>
    <w:p w14:paraId="0BFB91AF">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备注：每期具体课程设置将根据最终报名学生专业背景结合前沿学科话题进行安排</w:t>
      </w:r>
    </w:p>
    <w:p w14:paraId="689BB08E">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default"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3.项目咨询：</w:t>
      </w:r>
    </w:p>
    <w:p w14:paraId="59042029">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电话：15655661116 张老师</w:t>
      </w:r>
    </w:p>
    <w:p w14:paraId="1BEDE789">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邮箱：</w:t>
      </w:r>
      <w:r>
        <w:rPr>
          <w:rFonts w:hint="eastAsia" w:ascii="仿宋" w:hAnsi="仿宋" w:eastAsia="仿宋" w:cs="仿宋"/>
          <w:snapToGrid/>
          <w:color w:val="000000"/>
          <w:kern w:val="2"/>
          <w:sz w:val="32"/>
          <w:szCs w:val="40"/>
          <w:lang w:val="en-US" w:eastAsia="zh-CN"/>
        </w:rPr>
        <w:fldChar w:fldCharType="begin"/>
      </w:r>
      <w:r>
        <w:rPr>
          <w:rFonts w:hint="eastAsia" w:ascii="仿宋" w:hAnsi="仿宋" w:eastAsia="仿宋" w:cs="仿宋"/>
          <w:snapToGrid/>
          <w:color w:val="000000"/>
          <w:kern w:val="2"/>
          <w:sz w:val="32"/>
          <w:szCs w:val="40"/>
          <w:lang w:val="en-US" w:eastAsia="zh-CN"/>
        </w:rPr>
        <w:instrText xml:space="preserve"> HYPERLINK "mailto:oxfordschool@163.com" </w:instrText>
      </w:r>
      <w:r>
        <w:rPr>
          <w:rFonts w:hint="eastAsia" w:ascii="仿宋" w:hAnsi="仿宋" w:eastAsia="仿宋" w:cs="仿宋"/>
          <w:snapToGrid/>
          <w:color w:val="000000"/>
          <w:kern w:val="2"/>
          <w:sz w:val="32"/>
          <w:szCs w:val="40"/>
          <w:lang w:val="en-US" w:eastAsia="zh-CN"/>
        </w:rPr>
        <w:fldChar w:fldCharType="separate"/>
      </w:r>
      <w:r>
        <w:rPr>
          <w:rFonts w:hint="eastAsia" w:ascii="仿宋" w:hAnsi="仿宋" w:eastAsia="仿宋" w:cs="仿宋"/>
          <w:snapToGrid/>
          <w:color w:val="000000"/>
          <w:kern w:val="2"/>
          <w:sz w:val="32"/>
          <w:szCs w:val="40"/>
          <w:lang w:val="en-US" w:eastAsia="zh-CN"/>
        </w:rPr>
        <w:t>oxfordschool@163.com</w:t>
      </w:r>
      <w:r>
        <w:rPr>
          <w:rFonts w:hint="eastAsia" w:ascii="仿宋" w:hAnsi="仿宋" w:eastAsia="仿宋" w:cs="仿宋"/>
          <w:snapToGrid/>
          <w:color w:val="000000"/>
          <w:kern w:val="2"/>
          <w:sz w:val="32"/>
          <w:szCs w:val="40"/>
          <w:lang w:val="en-US" w:eastAsia="zh-CN"/>
        </w:rPr>
        <w:fldChar w:fldCharType="end"/>
      </w:r>
    </w:p>
    <w:p w14:paraId="38D4B450">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4.报名材料：请把以下材料发送至张老师邮箱。</w:t>
      </w:r>
    </w:p>
    <w:p w14:paraId="42C8AE23">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（1）英国项目申请表（电子版）</w:t>
      </w:r>
    </w:p>
    <w:p w14:paraId="68ACA0D1">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（2）学生证或校园卡（扫描件电子版）</w:t>
      </w:r>
    </w:p>
    <w:p w14:paraId="4ECC89BE">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（3）身份证（扫描件电子版）</w:t>
      </w:r>
    </w:p>
    <w:p w14:paraId="362BE836">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（4）护照（扫描件电子版），尚未办理护照的同学可先不提交，待护照办好后补交</w:t>
      </w:r>
    </w:p>
    <w:p w14:paraId="037DDDB0">
      <w:pPr>
        <w:keepNext w:val="0"/>
        <w:keepLines w:val="0"/>
        <w:pageBreakBefore w:val="0"/>
        <w:widowControl w:val="0"/>
        <w:kinsoku/>
        <w:wordWrap/>
        <w:overflowPunct/>
        <w:topLinePunct w:val="0"/>
        <w:autoSpaceDE/>
        <w:autoSpaceDN/>
        <w:bidi w:val="0"/>
        <w:adjustRightInd/>
        <w:snapToGrid/>
        <w:spacing w:after="0" w:line="480" w:lineRule="exact"/>
        <w:ind w:firstLine="640" w:firstLineChars="200"/>
        <w:jc w:val="both"/>
        <w:textAlignment w:val="auto"/>
        <w:rPr>
          <w:rFonts w:hint="eastAsia" w:ascii="仿宋" w:hAnsi="仿宋" w:eastAsia="仿宋" w:cs="仿宋"/>
          <w:snapToGrid/>
          <w:color w:val="000000"/>
          <w:kern w:val="2"/>
          <w:sz w:val="32"/>
          <w:szCs w:val="40"/>
          <w:lang w:val="en-US" w:eastAsia="zh-CN"/>
        </w:rPr>
      </w:pPr>
      <w:r>
        <w:rPr>
          <w:rFonts w:hint="eastAsia" w:ascii="仿宋" w:hAnsi="仿宋" w:eastAsia="仿宋" w:cs="仿宋"/>
          <w:snapToGrid/>
          <w:color w:val="000000"/>
          <w:kern w:val="2"/>
          <w:sz w:val="32"/>
          <w:szCs w:val="40"/>
          <w:lang w:val="en-US" w:eastAsia="zh-CN"/>
        </w:rPr>
        <w:t>（5）家长知情承诺书（扫描件电子版）</w:t>
      </w:r>
    </w:p>
    <w:p w14:paraId="2C72276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rPr>
          <w:rFonts w:hint="eastAsia" w:ascii="宋体" w:hAnsi="宋体" w:eastAsia="宋体" w:cs="宋体"/>
          <w:lang w:val="en-US" w:eastAsia="zh-CN"/>
        </w:rPr>
      </w:pPr>
    </w:p>
    <w:p w14:paraId="5EE59352">
      <w:pPr>
        <w:keepNext w:val="0"/>
        <w:keepLines w:val="0"/>
        <w:pageBreakBefore w:val="0"/>
        <w:widowControl w:val="0"/>
        <w:kinsoku/>
        <w:wordWrap/>
        <w:overflowPunct/>
        <w:topLinePunct w:val="0"/>
        <w:autoSpaceDE/>
        <w:autoSpaceDN/>
        <w:bidi w:val="0"/>
        <w:adjustRightInd w:val="0"/>
        <w:snapToGrid w:val="0"/>
        <w:spacing w:line="480" w:lineRule="exact"/>
        <w:ind w:firstLine="640" w:firstLineChars="200"/>
        <w:jc w:val="both"/>
        <w:textAlignment w:val="auto"/>
        <w:rPr>
          <w:rFonts w:hint="eastAsia" w:ascii="Times New Roman" w:hAnsi="Times New Roman" w:eastAsia="仿宋" w:cs="Times New Roman"/>
          <w:b/>
          <w:bCs/>
          <w:sz w:val="24"/>
          <w:szCs w:val="24"/>
          <w:lang w:val="en-US" w:eastAsia="zh-CN"/>
        </w:rPr>
      </w:pPr>
      <w:r>
        <w:rPr>
          <w:rFonts w:hint="eastAsia" w:ascii="Times New Roman" w:hAnsi="Times New Roman" w:eastAsia="黑体" w:cs="Times New Roman"/>
          <w:bCs/>
          <w:snapToGrid/>
          <w:kern w:val="2"/>
          <w:sz w:val="32"/>
          <w:szCs w:val="40"/>
          <w:lang w:val="en-US" w:eastAsia="zh-CN"/>
        </w:rPr>
        <w:t>六、声明</w:t>
      </w:r>
    </w:p>
    <w:p w14:paraId="74AE69CC">
      <w:pPr>
        <w:keepNext w:val="0"/>
        <w:keepLines w:val="0"/>
        <w:pageBreakBefore w:val="0"/>
        <w:widowControl w:val="0"/>
        <w:kinsoku/>
        <w:wordWrap/>
        <w:overflowPunct/>
        <w:topLinePunct w:val="0"/>
        <w:autoSpaceDE/>
        <w:autoSpaceDN/>
        <w:bidi w:val="0"/>
        <w:adjustRightInd w:val="0"/>
        <w:snapToGrid w:val="0"/>
        <w:spacing w:line="480" w:lineRule="exact"/>
        <w:ind w:firstLine="640" w:firstLineChars="200"/>
        <w:jc w:val="both"/>
        <w:textAlignment w:val="auto"/>
        <w:rPr>
          <w:rFonts w:hint="default" w:ascii="宋体" w:hAnsi="宋体" w:eastAsia="宋体" w:cs="宋体"/>
          <w:b/>
          <w:bCs/>
          <w:sz w:val="28"/>
          <w:szCs w:val="28"/>
          <w:lang w:val="en-US" w:eastAsia="zh-CN"/>
        </w:rPr>
      </w:pPr>
      <w:r>
        <w:rPr>
          <w:rFonts w:hint="eastAsia" w:ascii="仿宋" w:hAnsi="仿宋" w:eastAsia="仿宋" w:cs="仿宋"/>
          <w:snapToGrid/>
          <w:kern w:val="2"/>
          <w:sz w:val="32"/>
          <w:szCs w:val="40"/>
          <w:lang w:val="en-US" w:eastAsia="zh-CN"/>
        </w:rPr>
        <w:t>本项目为学校服务学生成长的企业推广项目。学校不负责项目内容，也不承担由此产生的费用及责任。</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3C4657"/>
    <w:rsid w:val="068F60FE"/>
    <w:rsid w:val="1A7E75C4"/>
    <w:rsid w:val="1BD324FB"/>
    <w:rsid w:val="1EF2A81D"/>
    <w:rsid w:val="1F77E95A"/>
    <w:rsid w:val="1FC79B88"/>
    <w:rsid w:val="2AAF6413"/>
    <w:rsid w:val="377564B2"/>
    <w:rsid w:val="37B93990"/>
    <w:rsid w:val="3F3C4657"/>
    <w:rsid w:val="4DBA0626"/>
    <w:rsid w:val="4FF788B1"/>
    <w:rsid w:val="5A1F36C3"/>
    <w:rsid w:val="5CDF36B3"/>
    <w:rsid w:val="5CFEA06D"/>
    <w:rsid w:val="5EF7F0D4"/>
    <w:rsid w:val="5FF472F5"/>
    <w:rsid w:val="635B78C7"/>
    <w:rsid w:val="668FF1CF"/>
    <w:rsid w:val="68AD74E5"/>
    <w:rsid w:val="69E8355B"/>
    <w:rsid w:val="75F7081C"/>
    <w:rsid w:val="75F8EA29"/>
    <w:rsid w:val="75FD63E8"/>
    <w:rsid w:val="79E61469"/>
    <w:rsid w:val="7BF90CB9"/>
    <w:rsid w:val="7D7D8012"/>
    <w:rsid w:val="7D9F6C2A"/>
    <w:rsid w:val="7E830BFC"/>
    <w:rsid w:val="7F5E78F1"/>
    <w:rsid w:val="7FF6B903"/>
    <w:rsid w:val="7FF9C550"/>
    <w:rsid w:val="B49D29D2"/>
    <w:rsid w:val="B7DF3C0A"/>
    <w:rsid w:val="BBD7A4B2"/>
    <w:rsid w:val="BC755417"/>
    <w:rsid w:val="BDFBAC8E"/>
    <w:rsid w:val="BFEF902D"/>
    <w:rsid w:val="CEDFC758"/>
    <w:rsid w:val="CF7B116C"/>
    <w:rsid w:val="DB7647B1"/>
    <w:rsid w:val="DFAF3B1F"/>
    <w:rsid w:val="DFCFF07D"/>
    <w:rsid w:val="DFFF62C1"/>
    <w:rsid w:val="EFD7750A"/>
    <w:rsid w:val="F5D759D1"/>
    <w:rsid w:val="F7FEAD67"/>
    <w:rsid w:val="FBFB2381"/>
    <w:rsid w:val="FDAF7C54"/>
    <w:rsid w:val="FDBDC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unhideWhenUsed="0" w:uiPriority="99" w:semiHidden="0" w:name="header"/>
    <w:lsdException w:unhideWhenUsed="0" w:uiPriority="99"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nhideWhenUsed="0" w:uiPriority="0"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qFormat="1" w:unhideWhenUsed="0" w:uiPriority="0" w:semiHidden="0" w:name="Hyperlink"/>
    <w:lsdException w:unhideWhenUsed="0" w:uiPriority="99" w:semiHidden="0" w:name="FollowedHyperlink"/>
    <w:lsdException w:qFormat="1" w:unhideWhenUsed="0" w:uiPriority="0"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qFormat="1"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nhideWhenUsed="0" w:uiPriority="0" w:name="Normal Table"/>
    <w:lsdException w:unhideWhenUsed="0" w:uiPriority="99" w:semiHidden="0"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unhideWhenUsed="0" w:uiPriority="99" w:semiHidden="0"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4"/>
      <w:szCs w:val="24"/>
      <w:lang w:val="en-US" w:eastAsia="zh-CN" w:bidi="ar-SA"/>
    </w:rPr>
  </w:style>
  <w:style w:type="paragraph" w:styleId="2">
    <w:name w:val="heading 3"/>
    <w:basedOn w:val="1"/>
    <w:qFormat/>
    <w:uiPriority w:val="0"/>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1759</Words>
  <Characters>1863</Characters>
  <Lines>0</Lines>
  <Paragraphs>0</Paragraphs>
  <TotalTime>5</TotalTime>
  <ScaleCrop>false</ScaleCrop>
  <LinksUpToDate>false</LinksUpToDate>
  <CharactersWithSpaces>1867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2025-02-27T06:17:00Z</dcterms:created>
  <dc:creator>WPS_1661178557</dc:creator>
  <cp:lastModifiedBy>莱萨</cp:lastModifiedBy>
  <dcterms:modified xsi:type="dcterms:W3CDTF">2026-04-14T07:07:28Z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85DA6A80C0CA497583F87A86FE5E1111_13</vt:lpwstr>
  </property>
  <property fmtid="{D5CDD505-2E9C-101B-9397-08002B2CF9AE}" pid="4" name="KSOTemplateDocerSaveRecord">
    <vt:lpwstr>eyJoZGlkIjoiYzMyMzdmYmJmOTZjYjFjOThmZjQ0YjEyMGNkNDQzZjgiLCJ1c2VySWQiOiIyNTA4MTkyNDQifQ==</vt:lpwstr>
  </property>
</Properties>
</file>